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480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5240"/>
        <w:gridCol w:w="982"/>
        <w:gridCol w:w="2268"/>
        <w:gridCol w:w="1990"/>
      </w:tblGrid>
      <w:tr w:rsidR="006D2AE2" w:rsidRPr="00F9765D" w14:paraId="30920A1D" w14:textId="77777777" w:rsidTr="0003080C">
        <w:trPr>
          <w:trHeight w:val="2668"/>
        </w:trPr>
        <w:tc>
          <w:tcPr>
            <w:tcW w:w="6222" w:type="dxa"/>
            <w:gridSpan w:val="2"/>
            <w:tcBorders>
              <w:bottom w:val="single" w:sz="4" w:space="0" w:color="auto"/>
            </w:tcBorders>
            <w:shd w:val="clear" w:color="auto" w:fill="FFEFFF"/>
          </w:tcPr>
          <w:p w14:paraId="76782B40" w14:textId="77777777" w:rsidR="006D2AE2" w:rsidRDefault="006D2AE2" w:rsidP="006D2AE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  <w:r w:rsidRPr="0000794A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1EE6E5AE" w14:textId="77777777" w:rsidR="006D2AE2" w:rsidRDefault="006D2AE2" w:rsidP="006D2AE2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3E6B36D3" w14:textId="7B203D91" w:rsidR="006D2AE2" w:rsidRDefault="006D2AE2" w:rsidP="006D2AE2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5F742C0" wp14:editId="482EDA47">
                  <wp:extent cx="3895422" cy="20478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6" r="1890"/>
                          <a:stretch/>
                        </pic:blipFill>
                        <pic:spPr bwMode="auto">
                          <a:xfrm>
                            <a:off x="0" y="0"/>
                            <a:ext cx="3927266" cy="2064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FFF"/>
          </w:tcPr>
          <w:p w14:paraId="1A54F656" w14:textId="77777777" w:rsidR="006D2AE2" w:rsidRPr="007A47D7" w:rsidRDefault="006D2AE2" w:rsidP="006D2AE2">
            <w:pPr>
              <w:jc w:val="center"/>
              <w:rPr>
                <w:rFonts w:cstheme="minorHAnsi"/>
                <w:b/>
                <w:bCs/>
                <w:color w:val="7030A0"/>
                <w:u w:val="single"/>
              </w:rPr>
            </w:pPr>
            <w:r w:rsidRPr="007A47D7">
              <w:rPr>
                <w:rFonts w:cstheme="minorHAnsi"/>
                <w:b/>
                <w:bCs/>
                <w:color w:val="7030A0"/>
                <w:u w:val="single"/>
              </w:rPr>
              <w:t>Why this? Why now?</w:t>
            </w:r>
          </w:p>
          <w:p w14:paraId="487B0EB8" w14:textId="77777777" w:rsidR="006D2AE2" w:rsidRPr="007A47D7" w:rsidRDefault="006D2AE2" w:rsidP="006D2AE2">
            <w:pPr>
              <w:spacing w:after="0"/>
              <w:jc w:val="center"/>
              <w:rPr>
                <w:rFonts w:cstheme="minorHAnsi"/>
                <w:b/>
                <w:bCs/>
                <w:color w:val="7030A0"/>
              </w:rPr>
            </w:pPr>
            <w:r w:rsidRPr="007A47D7">
              <w:rPr>
                <w:rFonts w:cstheme="minorHAnsi"/>
                <w:b/>
                <w:bCs/>
                <w:color w:val="7030A0"/>
              </w:rPr>
              <w:t xml:space="preserve">Year 8 </w:t>
            </w:r>
          </w:p>
          <w:p w14:paraId="33F07BA4" w14:textId="77777777" w:rsidR="006D2AE2" w:rsidRPr="007A47D7" w:rsidRDefault="006D2AE2" w:rsidP="006D2AE2">
            <w:pPr>
              <w:spacing w:after="0"/>
              <w:jc w:val="center"/>
              <w:rPr>
                <w:rFonts w:cstheme="minorHAnsi"/>
                <w:color w:val="7030A0"/>
              </w:rPr>
            </w:pPr>
            <w:r w:rsidRPr="007A47D7">
              <w:rPr>
                <w:rFonts w:cstheme="minorHAnsi"/>
                <w:color w:val="7030A0"/>
              </w:rPr>
              <w:t>To develop the tools of physical theatre and apply them within a range of performance work</w:t>
            </w:r>
          </w:p>
          <w:p w14:paraId="2BC41167" w14:textId="77777777" w:rsidR="006D2AE2" w:rsidRPr="007A47D7" w:rsidRDefault="006D2AE2" w:rsidP="006D2AE2">
            <w:pPr>
              <w:spacing w:after="0"/>
              <w:rPr>
                <w:rFonts w:cstheme="minorHAnsi"/>
                <w:color w:val="7030A0"/>
              </w:rPr>
            </w:pPr>
          </w:p>
          <w:p w14:paraId="1BDC798E" w14:textId="77777777" w:rsidR="006D2AE2" w:rsidRPr="007A47D7" w:rsidRDefault="006D2AE2" w:rsidP="006D2AE2">
            <w:pPr>
              <w:spacing w:after="0"/>
              <w:jc w:val="center"/>
              <w:rPr>
                <w:rFonts w:cstheme="minorHAnsi"/>
                <w:b/>
                <w:bCs/>
                <w:color w:val="7030A0"/>
              </w:rPr>
            </w:pPr>
            <w:r w:rsidRPr="007A47D7">
              <w:rPr>
                <w:rFonts w:cstheme="minorHAnsi"/>
                <w:b/>
                <w:bCs/>
                <w:color w:val="7030A0"/>
              </w:rPr>
              <w:t>Year 9</w:t>
            </w:r>
          </w:p>
          <w:p w14:paraId="4C75361B" w14:textId="1DD55F49" w:rsidR="006D2AE2" w:rsidRPr="007A47D7" w:rsidRDefault="006D2AE2" w:rsidP="006D2AE2">
            <w:pPr>
              <w:jc w:val="center"/>
              <w:rPr>
                <w:rFonts w:cstheme="minorHAnsi"/>
                <w:color w:val="7030A0"/>
              </w:rPr>
            </w:pPr>
            <w:r w:rsidRPr="007A47D7">
              <w:rPr>
                <w:rFonts w:cstheme="minorHAnsi"/>
                <w:color w:val="7030A0"/>
              </w:rPr>
              <w:t xml:space="preserve">To learn about a physical theatre practitioner. To apply their frameworks to your own performance piece.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EFFF"/>
          </w:tcPr>
          <w:p w14:paraId="4D0FD10D" w14:textId="0B4FFCE5" w:rsidR="006D2AE2" w:rsidRPr="007A47D7" w:rsidRDefault="006D2AE2" w:rsidP="00010CE7">
            <w:pPr>
              <w:jc w:val="center"/>
              <w:rPr>
                <w:rFonts w:cstheme="minorHAnsi"/>
                <w:b/>
                <w:bCs/>
                <w:color w:val="7030A0"/>
                <w:u w:val="single"/>
              </w:rPr>
            </w:pPr>
            <w:r w:rsidRPr="007A47D7">
              <w:rPr>
                <w:rFonts w:cstheme="minorHAnsi"/>
                <w:b/>
                <w:bCs/>
                <w:color w:val="7030A0"/>
                <w:u w:val="single"/>
              </w:rPr>
              <w:t>Key Words:</w:t>
            </w:r>
          </w:p>
          <w:p w14:paraId="2DCDD5BF" w14:textId="21338343" w:rsidR="006D2AE2" w:rsidRPr="007A47D7" w:rsidRDefault="006D2AE2" w:rsidP="0076749D">
            <w:pPr>
              <w:jc w:val="center"/>
              <w:rPr>
                <w:rFonts w:cstheme="minorHAnsi"/>
                <w:color w:val="7030A0"/>
              </w:rPr>
            </w:pPr>
            <w:r w:rsidRPr="007A47D7">
              <w:rPr>
                <w:rFonts w:cstheme="minorHAnsi"/>
                <w:color w:val="7030A0"/>
              </w:rPr>
              <w:t>Physical theatre</w:t>
            </w:r>
          </w:p>
          <w:p w14:paraId="503F6F7D" w14:textId="459AFD10" w:rsidR="006D2AE2" w:rsidRPr="007A47D7" w:rsidRDefault="006D2AE2" w:rsidP="0076749D">
            <w:pPr>
              <w:jc w:val="center"/>
              <w:rPr>
                <w:rFonts w:cstheme="minorHAnsi"/>
                <w:color w:val="7030A0"/>
              </w:rPr>
            </w:pPr>
            <w:r w:rsidRPr="007A47D7">
              <w:rPr>
                <w:rFonts w:cstheme="minorHAnsi"/>
                <w:color w:val="7030A0"/>
              </w:rPr>
              <w:t>Facial expressions</w:t>
            </w:r>
          </w:p>
          <w:p w14:paraId="65EB2E0B" w14:textId="59692455" w:rsidR="006D2AE2" w:rsidRPr="007A47D7" w:rsidRDefault="006D2AE2" w:rsidP="0076749D">
            <w:pPr>
              <w:jc w:val="center"/>
              <w:rPr>
                <w:rFonts w:cstheme="minorHAnsi"/>
                <w:color w:val="7030A0"/>
              </w:rPr>
            </w:pPr>
            <w:r w:rsidRPr="007A47D7">
              <w:rPr>
                <w:rFonts w:cstheme="minorHAnsi"/>
                <w:color w:val="7030A0"/>
              </w:rPr>
              <w:t>Gestures</w:t>
            </w:r>
          </w:p>
          <w:p w14:paraId="6E0410BA" w14:textId="4491CA15" w:rsidR="006D2AE2" w:rsidRPr="007A47D7" w:rsidRDefault="006D2AE2" w:rsidP="0076749D">
            <w:pPr>
              <w:jc w:val="center"/>
              <w:rPr>
                <w:rFonts w:cstheme="minorHAnsi"/>
                <w:color w:val="7030A0"/>
              </w:rPr>
            </w:pPr>
            <w:r w:rsidRPr="007A47D7">
              <w:rPr>
                <w:rFonts w:cstheme="minorHAnsi"/>
                <w:color w:val="7030A0"/>
              </w:rPr>
              <w:t>Slow Motion</w:t>
            </w:r>
          </w:p>
          <w:p w14:paraId="2802533C" w14:textId="5652DBA5" w:rsidR="006D2AE2" w:rsidRPr="007A47D7" w:rsidRDefault="006D2AE2" w:rsidP="0076749D">
            <w:pPr>
              <w:jc w:val="center"/>
              <w:rPr>
                <w:rFonts w:cstheme="minorHAnsi"/>
                <w:color w:val="7030A0"/>
              </w:rPr>
            </w:pPr>
            <w:r w:rsidRPr="007A47D7">
              <w:rPr>
                <w:rFonts w:cstheme="minorHAnsi"/>
                <w:color w:val="7030A0"/>
              </w:rPr>
              <w:t>Character</w:t>
            </w:r>
          </w:p>
          <w:p w14:paraId="43C12AB9" w14:textId="6925DAFA" w:rsidR="006D2AE2" w:rsidRPr="007A47D7" w:rsidRDefault="006D2AE2" w:rsidP="0076749D">
            <w:pPr>
              <w:jc w:val="center"/>
              <w:rPr>
                <w:rFonts w:cstheme="minorHAnsi"/>
                <w:color w:val="7030A0"/>
              </w:rPr>
            </w:pPr>
            <w:r w:rsidRPr="007A47D7">
              <w:rPr>
                <w:rFonts w:cstheme="minorHAnsi"/>
                <w:color w:val="7030A0"/>
              </w:rPr>
              <w:t>Actions</w:t>
            </w:r>
          </w:p>
          <w:p w14:paraId="6C4E923E" w14:textId="3CA76A07" w:rsidR="006D2AE2" w:rsidRPr="007A47D7" w:rsidRDefault="006D2AE2" w:rsidP="0076749D">
            <w:pPr>
              <w:jc w:val="center"/>
              <w:rPr>
                <w:rFonts w:cstheme="minorHAnsi"/>
                <w:color w:val="7030A0"/>
              </w:rPr>
            </w:pPr>
            <w:r w:rsidRPr="007A47D7">
              <w:rPr>
                <w:rFonts w:cstheme="minorHAnsi"/>
                <w:color w:val="7030A0"/>
              </w:rPr>
              <w:t>Body Prop</w:t>
            </w:r>
          </w:p>
          <w:p w14:paraId="7D9B5BB7" w14:textId="5349B4BF" w:rsidR="006D2AE2" w:rsidRPr="007A47D7" w:rsidRDefault="006D2AE2" w:rsidP="0076749D">
            <w:pPr>
              <w:jc w:val="center"/>
              <w:rPr>
                <w:rFonts w:cstheme="minorHAnsi"/>
                <w:color w:val="7030A0"/>
              </w:rPr>
            </w:pPr>
            <w:r w:rsidRPr="007A47D7">
              <w:rPr>
                <w:rFonts w:cstheme="minorHAnsi"/>
                <w:color w:val="7030A0"/>
              </w:rPr>
              <w:t>Mime</w:t>
            </w:r>
          </w:p>
          <w:p w14:paraId="49147324" w14:textId="6CE7EAFB" w:rsidR="006D2AE2" w:rsidRPr="007A47D7" w:rsidRDefault="006D2AE2" w:rsidP="00EA4F5D">
            <w:pPr>
              <w:jc w:val="center"/>
              <w:rPr>
                <w:rFonts w:cstheme="minorHAnsi"/>
                <w:color w:val="7030A0"/>
              </w:rPr>
            </w:pPr>
            <w:r w:rsidRPr="007A47D7">
              <w:rPr>
                <w:rFonts w:cstheme="minorHAnsi"/>
                <w:color w:val="7030A0"/>
              </w:rPr>
              <w:t>Multi-Role</w:t>
            </w:r>
          </w:p>
        </w:tc>
      </w:tr>
      <w:tr w:rsidR="006027B8" w:rsidRPr="00F9765D" w14:paraId="70713B32" w14:textId="77777777" w:rsidTr="0003080C">
        <w:trPr>
          <w:trHeight w:val="802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FFEFFF"/>
          </w:tcPr>
          <w:p w14:paraId="3FF7EC14" w14:textId="77777777" w:rsidR="006027B8" w:rsidRPr="00F9765D" w:rsidRDefault="006027B8" w:rsidP="006D2AE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F4A4CCD" w14:textId="131D857A" w:rsidR="006027B8" w:rsidRPr="006027B8" w:rsidRDefault="006027B8" w:rsidP="00FE54C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0794A">
              <w:rPr>
                <w:rFonts w:cstheme="minorHAnsi"/>
                <w:b/>
                <w:bCs/>
                <w:color w:val="000000" w:themeColor="text1"/>
              </w:rPr>
              <w:t xml:space="preserve">How </w:t>
            </w:r>
            <w:r w:rsidR="00FB540C">
              <w:rPr>
                <w:rFonts w:cstheme="minorHAnsi"/>
                <w:b/>
                <w:bCs/>
                <w:color w:val="000000" w:themeColor="text1"/>
              </w:rPr>
              <w:t>do we</w:t>
            </w:r>
            <w:r w:rsidRPr="0000794A">
              <w:rPr>
                <w:rFonts w:cstheme="minorHAnsi"/>
                <w:b/>
                <w:bCs/>
                <w:color w:val="000000" w:themeColor="text1"/>
              </w:rPr>
              <w:t xml:space="preserve"> present meaning to an audience </w:t>
            </w:r>
            <w:r>
              <w:rPr>
                <w:rFonts w:cstheme="minorHAnsi"/>
                <w:b/>
                <w:bCs/>
                <w:color w:val="000000" w:themeColor="text1"/>
              </w:rPr>
              <w:t>through the style of ‘Physical Theatre’</w:t>
            </w:r>
            <w:r w:rsidR="00FB540C">
              <w:rPr>
                <w:rFonts w:cstheme="minorHAnsi"/>
                <w:b/>
                <w:bCs/>
                <w:color w:val="000000" w:themeColor="text1"/>
              </w:rPr>
              <w:t>?</w:t>
            </w:r>
          </w:p>
        </w:tc>
      </w:tr>
      <w:tr w:rsidR="006027B8" w:rsidRPr="00F9765D" w14:paraId="703B0CD9" w14:textId="77777777" w:rsidTr="0003080C">
        <w:trPr>
          <w:trHeight w:val="1680"/>
        </w:trPr>
        <w:tc>
          <w:tcPr>
            <w:tcW w:w="5240" w:type="dxa"/>
            <w:tcBorders>
              <w:top w:val="nil"/>
              <w:left w:val="single" w:sz="12" w:space="0" w:color="002060"/>
              <w:bottom w:val="single" w:sz="4" w:space="0" w:color="auto"/>
              <w:right w:val="nil"/>
            </w:tcBorders>
            <w:shd w:val="clear" w:color="auto" w:fill="FFEFFF"/>
          </w:tcPr>
          <w:p w14:paraId="1F0A5FF3" w14:textId="72B1F236" w:rsidR="006027B8" w:rsidRDefault="006027B8" w:rsidP="006027B8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>Developing ‘The Actors Tool</w:t>
            </w:r>
            <w:r w:rsidR="00FB540C">
              <w:rPr>
                <w:rFonts w:cstheme="minorHAnsi"/>
                <w:b/>
                <w:bCs/>
                <w:color w:val="000000" w:themeColor="text1"/>
                <w:u w:val="single"/>
              </w:rPr>
              <w:t>b</w:t>
            </w: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ox’ in </w:t>
            </w:r>
            <w:r w:rsidRPr="006C658E">
              <w:rPr>
                <w:rFonts w:cstheme="minorHAnsi"/>
                <w:b/>
                <w:bCs/>
                <w:color w:val="000000" w:themeColor="text1"/>
                <w:u w:val="single"/>
              </w:rPr>
              <w:t>Year 8</w:t>
            </w:r>
            <w:r w:rsidR="0003080C">
              <w:rPr>
                <w:rFonts w:cstheme="minorHAnsi"/>
                <w:b/>
                <w:bCs/>
                <w:color w:val="000000" w:themeColor="text1"/>
                <w:u w:val="single"/>
              </w:rPr>
              <w:t>:</w:t>
            </w:r>
          </w:p>
          <w:p w14:paraId="6C0FBFB3" w14:textId="77777777" w:rsidR="006027B8" w:rsidRPr="0076749D" w:rsidRDefault="006027B8" w:rsidP="006027B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What is physical theatre? </w:t>
            </w:r>
          </w:p>
          <w:p w14:paraId="6BC87618" w14:textId="77777777" w:rsidR="006027B8" w:rsidRDefault="006027B8" w:rsidP="006027B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How can I communicate a story without using words? </w:t>
            </w:r>
          </w:p>
          <w:p w14:paraId="03818EAF" w14:textId="046774AD" w:rsidR="006027B8" w:rsidRPr="006027B8" w:rsidRDefault="006027B8" w:rsidP="006027B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What is body prop?</w:t>
            </w:r>
          </w:p>
        </w:tc>
        <w:tc>
          <w:tcPr>
            <w:tcW w:w="524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2060"/>
            </w:tcBorders>
            <w:shd w:val="clear" w:color="auto" w:fill="FFEFFF"/>
          </w:tcPr>
          <w:p w14:paraId="399AB1DB" w14:textId="5D002D90" w:rsidR="006027B8" w:rsidRDefault="006027B8" w:rsidP="006027B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What is the imagination tool?</w:t>
            </w:r>
          </w:p>
          <w:p w14:paraId="7EA5FD90" w14:textId="4DE7287C" w:rsidR="006027B8" w:rsidRDefault="006027B8" w:rsidP="006027B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How can I create an object if </w:t>
            </w:r>
            <w:r w:rsidR="000A2607">
              <w:rPr>
                <w:rFonts w:cstheme="minorHAnsi"/>
                <w:color w:val="000000" w:themeColor="text1"/>
              </w:rPr>
              <w:t>it is</w:t>
            </w:r>
            <w:r>
              <w:rPr>
                <w:rFonts w:cstheme="minorHAnsi"/>
                <w:color w:val="000000" w:themeColor="text1"/>
              </w:rPr>
              <w:t xml:space="preserve"> not there?</w:t>
            </w:r>
          </w:p>
          <w:p w14:paraId="30776A70" w14:textId="40FD89CE" w:rsidR="006027B8" w:rsidRPr="00F9765D" w:rsidRDefault="006027B8" w:rsidP="006027B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000000" w:themeColor="text1"/>
              </w:rPr>
              <w:t>How can I use physical skills to present a range of characters?</w:t>
            </w:r>
          </w:p>
        </w:tc>
      </w:tr>
      <w:tr w:rsidR="006027B8" w:rsidRPr="00F9765D" w14:paraId="41DD1A54" w14:textId="77777777" w:rsidTr="007A47D7">
        <w:trPr>
          <w:trHeight w:val="2774"/>
        </w:trPr>
        <w:tc>
          <w:tcPr>
            <w:tcW w:w="10480" w:type="dxa"/>
            <w:gridSpan w:val="4"/>
            <w:tcBorders>
              <w:top w:val="single" w:sz="4" w:space="0" w:color="auto"/>
            </w:tcBorders>
            <w:shd w:val="clear" w:color="auto" w:fill="FFEFFF"/>
          </w:tcPr>
          <w:p w14:paraId="75A76A4A" w14:textId="77777777" w:rsidR="006027B8" w:rsidRPr="00F9765D" w:rsidRDefault="006027B8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32A59E7B" w14:textId="77777777" w:rsidR="006027B8" w:rsidRPr="00DC7956" w:rsidRDefault="006027B8" w:rsidP="007A47D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C7956">
              <w:rPr>
                <w:rFonts w:cstheme="minorHAnsi"/>
                <w:color w:val="000000" w:themeColor="text1"/>
                <w:sz w:val="24"/>
                <w:szCs w:val="24"/>
              </w:rPr>
              <w:t>Year 7 Drama Club – to gain further experience of developing performance work</w:t>
            </w:r>
          </w:p>
          <w:p w14:paraId="16BDA96E" w14:textId="77777777" w:rsidR="006027B8" w:rsidRPr="00DC7956" w:rsidRDefault="006027B8" w:rsidP="007A47D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C7956">
              <w:rPr>
                <w:rFonts w:cstheme="minorHAnsi"/>
                <w:color w:val="000000" w:themeColor="text1"/>
                <w:sz w:val="24"/>
                <w:szCs w:val="24"/>
              </w:rPr>
              <w:t>Senior Drama Club (Year 8, 9 and 10) – to perform in projects such as ‘National Theatre Connections Plays’</w:t>
            </w:r>
          </w:p>
          <w:p w14:paraId="0519A526" w14:textId="77777777" w:rsidR="006027B8" w:rsidRPr="00DC7956" w:rsidRDefault="006027B8" w:rsidP="007A47D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C7956">
              <w:rPr>
                <w:rFonts w:cstheme="minorHAnsi"/>
                <w:color w:val="000000" w:themeColor="text1"/>
                <w:sz w:val="24"/>
                <w:szCs w:val="24"/>
              </w:rPr>
              <w:t>Theatre Trips – Visit a local theatre or head to the West End in London to see a live performance</w:t>
            </w:r>
          </w:p>
          <w:p w14:paraId="3867066E" w14:textId="77777777" w:rsidR="006027B8" w:rsidRPr="00DC7956" w:rsidRDefault="006027B8" w:rsidP="007A47D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C7956">
              <w:rPr>
                <w:rFonts w:cstheme="minorHAnsi"/>
                <w:color w:val="000000" w:themeColor="text1"/>
                <w:sz w:val="24"/>
                <w:szCs w:val="24"/>
              </w:rPr>
              <w:t>Visit the National Theatre Live website to stream a live theatre performance</w:t>
            </w:r>
          </w:p>
          <w:p w14:paraId="070F9F55" w14:textId="43E16185" w:rsidR="006027B8" w:rsidRDefault="006027B8" w:rsidP="007A47D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C7956">
              <w:rPr>
                <w:rFonts w:cstheme="minorHAnsi"/>
                <w:color w:val="000000" w:themeColor="text1"/>
                <w:sz w:val="24"/>
                <w:szCs w:val="24"/>
              </w:rPr>
              <w:t xml:space="preserve">Visit BBC Bitesize to find out more about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physical theatre: </w:t>
            </w:r>
          </w:p>
          <w:p w14:paraId="20C1B22D" w14:textId="636E7F01" w:rsidR="006027B8" w:rsidRPr="006027B8" w:rsidRDefault="00F246E3" w:rsidP="007A47D7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6027B8">
                <w:rPr>
                  <w:rStyle w:val="Hyperlink"/>
                </w:rPr>
                <w:t>https://www.bbc.co.uk/bitesize/guides/ztfk6sg/revision/1</w:t>
              </w:r>
            </w:hyperlink>
          </w:p>
        </w:tc>
      </w:tr>
      <w:tr w:rsidR="006027B8" w:rsidRPr="00F9765D" w14:paraId="08B85AF4" w14:textId="77777777" w:rsidTr="00A16CD1">
        <w:trPr>
          <w:trHeight w:val="558"/>
        </w:trPr>
        <w:tc>
          <w:tcPr>
            <w:tcW w:w="10480" w:type="dxa"/>
            <w:gridSpan w:val="4"/>
            <w:shd w:val="clear" w:color="auto" w:fill="FFEFFF"/>
          </w:tcPr>
          <w:p w14:paraId="5AF0C288" w14:textId="77777777" w:rsidR="006027B8" w:rsidRPr="0083335D" w:rsidRDefault="006027B8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163D251" w14:textId="77777777" w:rsidR="006027B8" w:rsidRDefault="006027B8" w:rsidP="00AC48AD">
            <w:pPr>
              <w:spacing w:after="0" w:line="240" w:lineRule="auto"/>
              <w:rPr>
                <w:rFonts w:eastAsia="Times New Roman" w:cstheme="minorHAnsi"/>
                <w:kern w:val="24"/>
                <w:sz w:val="24"/>
                <w:szCs w:val="24"/>
                <w:lang w:val="en-US" w:eastAsia="en-GB"/>
              </w:rPr>
            </w:pPr>
            <w:r w:rsidRPr="00574D98">
              <w:rPr>
                <w:rFonts w:eastAsia="Times New Roman" w:cstheme="minorHAnsi"/>
                <w:b/>
                <w:kern w:val="24"/>
                <w:sz w:val="24"/>
                <w:szCs w:val="24"/>
                <w:lang w:val="en-US" w:eastAsia="en-GB"/>
              </w:rPr>
              <w:t>Creating</w:t>
            </w:r>
            <w:r w:rsidRPr="00574D98">
              <w:rPr>
                <w:rFonts w:eastAsia="Times New Roman" w:cstheme="minorHAnsi"/>
                <w:kern w:val="24"/>
                <w:sz w:val="24"/>
                <w:szCs w:val="24"/>
                <w:lang w:val="en-US" w:eastAsia="en-GB"/>
              </w:rPr>
              <w:t xml:space="preserve"> –</w:t>
            </w:r>
            <w:r>
              <w:rPr>
                <w:rFonts w:eastAsia="Times New Roman" w:cstheme="minorHAnsi"/>
                <w:kern w:val="24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cs="Calibri"/>
                <w:szCs w:val="20"/>
              </w:rPr>
              <w:t xml:space="preserve">Explore and interpret ideas during the rehearsals in response to the stylistic features of ‘Physical Theatre’. For example, </w:t>
            </w:r>
            <w:r>
              <w:rPr>
                <w:rFonts w:eastAsia="Times New Roman" w:cs="Calibri"/>
                <w:color w:val="000000"/>
                <w:szCs w:val="20"/>
                <w:lang w:eastAsia="en-GB"/>
              </w:rPr>
              <w:t>body prop, mime, imagination tool and silent movies. Contribute consistently through the rehearsal process giving creative and imaginative ideas.</w:t>
            </w:r>
          </w:p>
          <w:p w14:paraId="4D885161" w14:textId="77777777" w:rsidR="006027B8" w:rsidRPr="00574D98" w:rsidRDefault="006027B8" w:rsidP="00AC48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1A6DBEC" w14:textId="77777777" w:rsidR="006027B8" w:rsidRPr="005F1452" w:rsidRDefault="006027B8" w:rsidP="005F1452">
            <w:pPr>
              <w:spacing w:after="0" w:line="240" w:lineRule="auto"/>
              <w:rPr>
                <w:rFonts w:cs="Calibri"/>
                <w:szCs w:val="20"/>
              </w:rPr>
            </w:pPr>
            <w:r w:rsidRPr="005F1452">
              <w:rPr>
                <w:rFonts w:eastAsia="Times New Roman" w:cstheme="minorHAnsi"/>
                <w:b/>
                <w:kern w:val="24"/>
                <w:sz w:val="24"/>
                <w:szCs w:val="24"/>
                <w:lang w:eastAsia="en-GB"/>
              </w:rPr>
              <w:t xml:space="preserve">Performance </w:t>
            </w:r>
            <w:r w:rsidRPr="005F1452">
              <w:rPr>
                <w:rFonts w:eastAsia="Times New Roman" w:cstheme="minorHAnsi"/>
                <w:kern w:val="24"/>
                <w:sz w:val="24"/>
                <w:szCs w:val="24"/>
                <w:lang w:eastAsia="en-GB"/>
              </w:rPr>
              <w:t>-</w:t>
            </w:r>
            <w:r>
              <w:rPr>
                <w:rFonts w:eastAsia="Times New Roman" w:cstheme="minorHAnsi"/>
                <w:kern w:val="24"/>
                <w:sz w:val="24"/>
                <w:szCs w:val="24"/>
                <w:lang w:eastAsia="en-GB"/>
              </w:rPr>
              <w:t xml:space="preserve"> To</w:t>
            </w:r>
            <w:r w:rsidRPr="005F1452">
              <w:rPr>
                <w:rFonts w:eastAsia="Times New Roman" w:cstheme="minorHAnsi"/>
                <w:kern w:val="2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cs="Calibri"/>
                <w:szCs w:val="20"/>
              </w:rPr>
              <w:t>s</w:t>
            </w:r>
            <w:r w:rsidRPr="005F1452">
              <w:rPr>
                <w:rFonts w:cs="Calibri"/>
                <w:szCs w:val="20"/>
              </w:rPr>
              <w:t>ustain a character</w:t>
            </w:r>
            <w:r>
              <w:rPr>
                <w:rFonts w:cs="Calibri"/>
                <w:szCs w:val="20"/>
              </w:rPr>
              <w:t xml:space="preserve"> throughout</w:t>
            </w:r>
            <w:r w:rsidRPr="005F1452">
              <w:rPr>
                <w:rFonts w:cs="Calibri"/>
                <w:szCs w:val="20"/>
              </w:rPr>
              <w:t xml:space="preserve"> a performance. </w:t>
            </w:r>
            <w:r>
              <w:rPr>
                <w:rFonts w:cs="Calibri"/>
                <w:szCs w:val="20"/>
              </w:rPr>
              <w:t xml:space="preserve">To understand your role within the piece and to present this with confidence. </w:t>
            </w:r>
          </w:p>
          <w:p w14:paraId="794F8C80" w14:textId="77777777" w:rsidR="006027B8" w:rsidRPr="00574D98" w:rsidRDefault="006027B8" w:rsidP="00474546">
            <w:pPr>
              <w:spacing w:after="0" w:line="240" w:lineRule="auto"/>
              <w:rPr>
                <w:rFonts w:eastAsia="Times New Roman" w:cstheme="minorHAnsi"/>
                <w:kern w:val="24"/>
                <w:sz w:val="24"/>
                <w:szCs w:val="24"/>
                <w:lang w:eastAsia="en-GB"/>
              </w:rPr>
            </w:pPr>
          </w:p>
          <w:p w14:paraId="048BF811" w14:textId="7BCE0B4D" w:rsidR="006027B8" w:rsidRPr="00F9765D" w:rsidRDefault="006027B8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74D98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en-GB"/>
              </w:rPr>
              <w:t xml:space="preserve">Responding </w:t>
            </w:r>
            <w:r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en-GB"/>
              </w:rPr>
              <w:t>–</w:t>
            </w:r>
            <w:r w:rsidRPr="00574D98">
              <w:rPr>
                <w:rFonts w:eastAsia="Times New Roman" w:cstheme="minorHAnsi"/>
                <w:b/>
                <w:bCs/>
                <w:kern w:val="2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kern w:val="24"/>
                <w:sz w:val="24"/>
                <w:szCs w:val="24"/>
                <w:lang w:eastAsia="en-GB"/>
              </w:rPr>
              <w:t xml:space="preserve">To </w:t>
            </w:r>
            <w:r>
              <w:rPr>
                <w:rFonts w:cs="Calibri"/>
                <w:szCs w:val="20"/>
              </w:rPr>
              <w:t>u</w:t>
            </w:r>
            <w:r w:rsidRPr="00D373FA">
              <w:rPr>
                <w:rFonts w:cs="Calibri"/>
                <w:szCs w:val="20"/>
              </w:rPr>
              <w:t xml:space="preserve">se technical terms with confidence when talking or writing about dramas </w:t>
            </w:r>
            <w:r>
              <w:rPr>
                <w:rFonts w:cs="Calibri"/>
                <w:szCs w:val="20"/>
              </w:rPr>
              <w:t>you</w:t>
            </w:r>
            <w:r w:rsidRPr="00D373FA">
              <w:rPr>
                <w:rFonts w:cs="Calibri"/>
                <w:szCs w:val="20"/>
              </w:rPr>
              <w:t xml:space="preserve"> have seen or part</w:t>
            </w:r>
            <w:r>
              <w:rPr>
                <w:rFonts w:cs="Calibri"/>
                <w:szCs w:val="20"/>
              </w:rPr>
              <w:t>icipated in. For example, ‘the use of body language such as the slouched posture showed us that the character was bored’.</w:t>
            </w:r>
          </w:p>
        </w:tc>
      </w:tr>
    </w:tbl>
    <w:p w14:paraId="42B3A29B" w14:textId="49864984" w:rsidR="0053445E" w:rsidRDefault="00F246E3" w:rsidP="008E39B4"/>
    <w:sectPr w:rsidR="0053445E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90647" w14:textId="77777777" w:rsidR="00F246E3" w:rsidRDefault="00F246E3" w:rsidP="00017B74">
      <w:pPr>
        <w:spacing w:after="0" w:line="240" w:lineRule="auto"/>
      </w:pPr>
      <w:r>
        <w:separator/>
      </w:r>
    </w:p>
  </w:endnote>
  <w:endnote w:type="continuationSeparator" w:id="0">
    <w:p w14:paraId="71AE7F14" w14:textId="77777777" w:rsidR="00F246E3" w:rsidRDefault="00F246E3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663A3" w14:textId="77777777" w:rsidR="00F246E3" w:rsidRDefault="00F246E3" w:rsidP="00017B74">
      <w:pPr>
        <w:spacing w:after="0" w:line="240" w:lineRule="auto"/>
      </w:pPr>
      <w:r>
        <w:separator/>
      </w:r>
    </w:p>
  </w:footnote>
  <w:footnote w:type="continuationSeparator" w:id="0">
    <w:p w14:paraId="3AC46C90" w14:textId="77777777" w:rsidR="00F246E3" w:rsidRDefault="00F246E3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7B04C9"/>
    <w:multiLevelType w:val="hybridMultilevel"/>
    <w:tmpl w:val="80EE9DAC"/>
    <w:lvl w:ilvl="0" w:tplc="677C86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AC19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C076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3C4A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DCE6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582A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4E75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C42D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3C3A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E2818D4"/>
    <w:multiLevelType w:val="hybridMultilevel"/>
    <w:tmpl w:val="798C936A"/>
    <w:lvl w:ilvl="0" w:tplc="C0A286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76F7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84CD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7EB9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4894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0E44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0CE0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E465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2A69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F5950D7"/>
    <w:multiLevelType w:val="hybridMultilevel"/>
    <w:tmpl w:val="1026E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21041A"/>
    <w:multiLevelType w:val="hybridMultilevel"/>
    <w:tmpl w:val="18827D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8C299D"/>
    <w:multiLevelType w:val="hybridMultilevel"/>
    <w:tmpl w:val="72EE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925785"/>
    <w:multiLevelType w:val="hybridMultilevel"/>
    <w:tmpl w:val="B09A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0794A"/>
    <w:rsid w:val="00010CE7"/>
    <w:rsid w:val="00017B74"/>
    <w:rsid w:val="0003080C"/>
    <w:rsid w:val="0007415F"/>
    <w:rsid w:val="00095E74"/>
    <w:rsid w:val="000A2607"/>
    <w:rsid w:val="000C3F10"/>
    <w:rsid w:val="001A72FC"/>
    <w:rsid w:val="00207AEA"/>
    <w:rsid w:val="002B0167"/>
    <w:rsid w:val="002E6BE4"/>
    <w:rsid w:val="0032043D"/>
    <w:rsid w:val="003C5114"/>
    <w:rsid w:val="003D2594"/>
    <w:rsid w:val="003E6B6F"/>
    <w:rsid w:val="00432ED3"/>
    <w:rsid w:val="00440E6C"/>
    <w:rsid w:val="0044543F"/>
    <w:rsid w:val="00474546"/>
    <w:rsid w:val="00487E07"/>
    <w:rsid w:val="004B7316"/>
    <w:rsid w:val="00574D98"/>
    <w:rsid w:val="005B4E04"/>
    <w:rsid w:val="005B6D7E"/>
    <w:rsid w:val="005C2FE4"/>
    <w:rsid w:val="005F1452"/>
    <w:rsid w:val="005F4E99"/>
    <w:rsid w:val="006027B8"/>
    <w:rsid w:val="0061743A"/>
    <w:rsid w:val="0067533D"/>
    <w:rsid w:val="006C658E"/>
    <w:rsid w:val="006D2AE2"/>
    <w:rsid w:val="007146EF"/>
    <w:rsid w:val="00724CF7"/>
    <w:rsid w:val="0076055D"/>
    <w:rsid w:val="0076749D"/>
    <w:rsid w:val="00771F1E"/>
    <w:rsid w:val="0078224D"/>
    <w:rsid w:val="007A47D7"/>
    <w:rsid w:val="007C3FB2"/>
    <w:rsid w:val="00811F13"/>
    <w:rsid w:val="0083335D"/>
    <w:rsid w:val="00847F4E"/>
    <w:rsid w:val="00867D25"/>
    <w:rsid w:val="008B1952"/>
    <w:rsid w:val="008E39B4"/>
    <w:rsid w:val="009B0866"/>
    <w:rsid w:val="00A23F48"/>
    <w:rsid w:val="00A314F1"/>
    <w:rsid w:val="00A834D9"/>
    <w:rsid w:val="00AA629A"/>
    <w:rsid w:val="00AC48AD"/>
    <w:rsid w:val="00AF27AB"/>
    <w:rsid w:val="00BA646E"/>
    <w:rsid w:val="00CA59AB"/>
    <w:rsid w:val="00D07EC2"/>
    <w:rsid w:val="00D6516E"/>
    <w:rsid w:val="00DB0006"/>
    <w:rsid w:val="00DB5A07"/>
    <w:rsid w:val="00DC23A5"/>
    <w:rsid w:val="00DC7956"/>
    <w:rsid w:val="00E5371A"/>
    <w:rsid w:val="00E554FF"/>
    <w:rsid w:val="00E62155"/>
    <w:rsid w:val="00E63FAA"/>
    <w:rsid w:val="00E87CEA"/>
    <w:rsid w:val="00EA4F5D"/>
    <w:rsid w:val="00EA7341"/>
    <w:rsid w:val="00ED501C"/>
    <w:rsid w:val="00F246E3"/>
    <w:rsid w:val="00F3504B"/>
    <w:rsid w:val="00F35160"/>
    <w:rsid w:val="00F43D58"/>
    <w:rsid w:val="00F9765D"/>
    <w:rsid w:val="00FA0BD3"/>
    <w:rsid w:val="00FB540C"/>
    <w:rsid w:val="00FB7D5A"/>
    <w:rsid w:val="00FC0749"/>
    <w:rsid w:val="00FE1C68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F35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6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0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bc.co.uk/bitesize/guides/ztfk6sg/revision/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9AFB1-C6D1-40EE-95A1-CE6B0FA8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AWills</cp:lastModifiedBy>
  <cp:revision>6</cp:revision>
  <dcterms:created xsi:type="dcterms:W3CDTF">2022-06-06T15:12:00Z</dcterms:created>
  <dcterms:modified xsi:type="dcterms:W3CDTF">2022-09-22T13:29:00Z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